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4CDE4" w14:textId="77777777" w:rsidR="006160F2" w:rsidRDefault="006160F2" w:rsidP="006160F2">
      <w:pPr>
        <w:pStyle w:val="Title"/>
      </w:pPr>
      <w:bookmarkStart w:id="0" w:name="_GoBack"/>
      <w:bookmarkEnd w:id="0"/>
      <w:r>
        <w:t>Examples of Reflective Writing</w:t>
      </w:r>
    </w:p>
    <w:p w14:paraId="458C201D" w14:textId="77777777" w:rsidR="006160F2" w:rsidRDefault="006160F2" w:rsidP="0008055B">
      <w:pPr>
        <w:spacing w:line="276" w:lineRule="auto"/>
      </w:pPr>
    </w:p>
    <w:p w14:paraId="610BAD23" w14:textId="0561F82A" w:rsidR="006160F2" w:rsidRPr="006160F2" w:rsidRDefault="006160F2" w:rsidP="006160F2">
      <w:pPr>
        <w:pStyle w:val="Heading1"/>
        <w:rPr>
          <w:color w:val="000000" w:themeColor="text1"/>
        </w:rPr>
      </w:pPr>
      <w:r w:rsidRPr="006160F2">
        <w:rPr>
          <w:color w:val="000000" w:themeColor="text1"/>
        </w:rPr>
        <w:t>Example 1</w:t>
      </w:r>
    </w:p>
    <w:p w14:paraId="1A7A2173" w14:textId="77777777" w:rsidR="006160F2" w:rsidRPr="006160F2" w:rsidRDefault="006160F2" w:rsidP="006160F2"/>
    <w:p w14:paraId="233E6925" w14:textId="2BB8C1E4" w:rsidR="0043522C" w:rsidRDefault="009021FD" w:rsidP="0008055B">
      <w:pPr>
        <w:spacing w:line="276" w:lineRule="auto"/>
      </w:pPr>
      <w:r>
        <w:t>Cottrell (2019) explains that students can find it challenging to manage their time, particularly with regards to managing family</w:t>
      </w:r>
      <w:r w:rsidR="0008055B">
        <w:t xml:space="preserve"> commitments</w:t>
      </w:r>
      <w:r>
        <w:t>. Personally, I have found this to be true; I have two young children at home who take priority over my studies and at times, I have found this difficult</w:t>
      </w:r>
      <w:r w:rsidR="00F72B3E">
        <w:t xml:space="preserve">. As an example, when I was working on a group presentation, I found it challenging attending our group Zoom calls because they clashed with school pick up. The time was agreed with the majority of the group which meant I had to arrange for someone else to pick up the children. On one occasion this wasn’t possible, </w:t>
      </w:r>
      <w:r w:rsidR="0008055B">
        <w:t>meaning</w:t>
      </w:r>
      <w:r w:rsidR="00F72B3E">
        <w:t xml:space="preserve"> I had to miss out on </w:t>
      </w:r>
      <w:r w:rsidR="0008055B">
        <w:t xml:space="preserve">making </w:t>
      </w:r>
      <w:r w:rsidR="00F72B3E">
        <w:t xml:space="preserve">some important decisions. This made me feel like my voice wasn’t heard as I didn’t fully agree with the decisions that were made. </w:t>
      </w:r>
      <w:r w:rsidR="0043522C">
        <w:t xml:space="preserve">If I was going to participate in a group presentation next time, I really need to plan my time a little more effectively and commit to this as Cottrell (2019) suggests. I think it would be important to make sure that we arrange to discuss this in </w:t>
      </w:r>
      <w:r w:rsidR="0008055B">
        <w:t>our onsite</w:t>
      </w:r>
      <w:r w:rsidR="0043522C">
        <w:t xml:space="preserve"> day when I have child care</w:t>
      </w:r>
      <w:r w:rsidR="0008055B">
        <w:t xml:space="preserve"> arranged</w:t>
      </w:r>
      <w:r w:rsidR="0043522C">
        <w:t>. I think this would ensure that I am less reliant on others helping me</w:t>
      </w:r>
      <w:r w:rsidR="00E53D6A">
        <w:t xml:space="preserve">, </w:t>
      </w:r>
      <w:r w:rsidR="0043522C">
        <w:t>ensur</w:t>
      </w:r>
      <w:r w:rsidR="00E53D6A">
        <w:t>ing</w:t>
      </w:r>
      <w:r w:rsidR="0043522C">
        <w:t xml:space="preserve"> that I am able to </w:t>
      </w:r>
      <w:r w:rsidR="00E53D6A">
        <w:t>participate fully in group</w:t>
      </w:r>
      <w:r w:rsidR="0043522C">
        <w:t xml:space="preserve"> decisions</w:t>
      </w:r>
      <w:r w:rsidR="00F72B3E">
        <w:t>.</w:t>
      </w:r>
      <w:r w:rsidR="0043522C">
        <w:t xml:space="preserve"> </w:t>
      </w:r>
    </w:p>
    <w:p w14:paraId="3DE5D065" w14:textId="77777777" w:rsidR="0043522C" w:rsidRDefault="0043522C" w:rsidP="0008055B">
      <w:pPr>
        <w:spacing w:line="276" w:lineRule="auto"/>
      </w:pPr>
    </w:p>
    <w:p w14:paraId="07B85902" w14:textId="7355D5EA" w:rsidR="009021FD" w:rsidRDefault="00F72B3E" w:rsidP="0008055B">
      <w:pPr>
        <w:spacing w:line="276" w:lineRule="auto"/>
      </w:pPr>
      <w:r>
        <w:t xml:space="preserve"> </w:t>
      </w:r>
    </w:p>
    <w:p w14:paraId="72A965D1" w14:textId="4C7C895D" w:rsidR="009021FD" w:rsidRPr="006160F2" w:rsidRDefault="006160F2" w:rsidP="006160F2">
      <w:pPr>
        <w:pStyle w:val="Heading1"/>
        <w:rPr>
          <w:color w:val="000000" w:themeColor="text1"/>
        </w:rPr>
      </w:pPr>
      <w:r w:rsidRPr="006160F2">
        <w:rPr>
          <w:color w:val="000000" w:themeColor="text1"/>
        </w:rPr>
        <w:t>Example 2</w:t>
      </w:r>
    </w:p>
    <w:p w14:paraId="7D98B55F" w14:textId="77777777" w:rsidR="009021FD" w:rsidRDefault="009021FD" w:rsidP="0008055B">
      <w:pPr>
        <w:spacing w:line="276" w:lineRule="auto"/>
      </w:pPr>
    </w:p>
    <w:p w14:paraId="0E602860" w14:textId="36649CD7" w:rsidR="00203C31" w:rsidRDefault="009227E0" w:rsidP="0008055B">
      <w:pPr>
        <w:spacing w:line="276" w:lineRule="auto"/>
      </w:pPr>
      <w:r>
        <w:t xml:space="preserve">I found following Gibbs (1998) reflective cycle </w:t>
      </w:r>
      <w:r w:rsidR="00E53D6A">
        <w:t xml:space="preserve">time consuming </w:t>
      </w:r>
      <w:r>
        <w:t xml:space="preserve">when writing my reflective diary. Instead, I found writing bullet points that captured the essence of the model easier on a daily basis. Then at the end of the week, I would go back over the reflections and add more information, particularly on my feelings associated with the </w:t>
      </w:r>
      <w:r w:rsidR="0008055B">
        <w:t>situations</w:t>
      </w:r>
      <w:r>
        <w:t xml:space="preserve">. I did, however, find that </w:t>
      </w:r>
      <w:r w:rsidR="0008055B">
        <w:t xml:space="preserve">using Gibbs (1998) reflective cycle </w:t>
      </w:r>
      <w:r>
        <w:t>was extremely helpful when I wrote my actual assignment as I found that I was able to demonstrate deeper analysis and evaluation. This was evidenced by the feedback that I received on my assignment where the marker commented “</w:t>
      </w:r>
      <w:r w:rsidR="0008055B">
        <w:t>C</w:t>
      </w:r>
      <w:r>
        <w:t>lear evidence of a strong reflective structure that focuses on analysing</w:t>
      </w:r>
      <w:r w:rsidR="0008055B">
        <w:t xml:space="preserve"> and evaluating</w:t>
      </w:r>
      <w:r>
        <w:t xml:space="preserve"> your reflections</w:t>
      </w:r>
      <w:r w:rsidR="0008055B">
        <w:t xml:space="preserve">, including actions to address areas for development”. This made me feel more confident about my reflective writing skills. To strengthen the objectivity in my writing, I incorporated </w:t>
      </w:r>
      <w:r>
        <w:t xml:space="preserve">Brookfield’s (1995) critical lenses and kept copies of feedback from my colleagues </w:t>
      </w:r>
      <w:r w:rsidR="0008055B">
        <w:t>and used some comments in my assignment. This demonstrated the importance of being flexible when applying theoretical models to practice</w:t>
      </w:r>
      <w:r w:rsidR="00E53D6A">
        <w:t xml:space="preserve"> which I will continue to do</w:t>
      </w:r>
      <w:r w:rsidR="0008055B">
        <w:t xml:space="preserve">.  </w:t>
      </w:r>
    </w:p>
    <w:p w14:paraId="4CE1AE5C" w14:textId="08EAD97D" w:rsidR="00F0040C" w:rsidRDefault="00F0040C" w:rsidP="0008055B">
      <w:pPr>
        <w:spacing w:line="276" w:lineRule="auto"/>
      </w:pPr>
    </w:p>
    <w:p w14:paraId="34A650A0" w14:textId="77777777" w:rsidR="00F0040C" w:rsidRDefault="00F0040C" w:rsidP="0008055B">
      <w:pPr>
        <w:spacing w:line="276" w:lineRule="auto"/>
      </w:pPr>
    </w:p>
    <w:p w14:paraId="09BCAE03" w14:textId="3C5A7C43" w:rsidR="00526318" w:rsidRPr="006160F2" w:rsidRDefault="006160F2" w:rsidP="006160F2">
      <w:pPr>
        <w:pStyle w:val="Heading1"/>
        <w:rPr>
          <w:color w:val="000000" w:themeColor="text1"/>
        </w:rPr>
      </w:pPr>
      <w:r w:rsidRPr="006160F2">
        <w:rPr>
          <w:color w:val="000000" w:themeColor="text1"/>
        </w:rPr>
        <w:lastRenderedPageBreak/>
        <w:t>Example 3</w:t>
      </w:r>
    </w:p>
    <w:p w14:paraId="0DCECD6B" w14:textId="77777777" w:rsidR="002C08F2" w:rsidRDefault="002C08F2" w:rsidP="0008055B">
      <w:pPr>
        <w:spacing w:line="276" w:lineRule="auto"/>
      </w:pPr>
    </w:p>
    <w:p w14:paraId="327D6E3C" w14:textId="77777777" w:rsidR="002C08F2" w:rsidRDefault="002C08F2" w:rsidP="0008055B">
      <w:pPr>
        <w:spacing w:line="276" w:lineRule="auto"/>
      </w:pPr>
    </w:p>
    <w:p w14:paraId="7C7CCD52" w14:textId="1F070FE7" w:rsidR="00080ACD" w:rsidRDefault="00F0040C" w:rsidP="0008055B">
      <w:pPr>
        <w:spacing w:line="276" w:lineRule="auto"/>
      </w:pPr>
      <w:r>
        <w:t xml:space="preserve">Writing reflectively is an important skill to develop at university </w:t>
      </w:r>
      <w:r w:rsidR="00080ACD">
        <w:t>(Cottrell, 2019)</w:t>
      </w:r>
      <w:r>
        <w:t xml:space="preserve"> help</w:t>
      </w:r>
      <w:r w:rsidR="00080ACD">
        <w:t>ing</w:t>
      </w:r>
      <w:r>
        <w:t xml:space="preserve"> undergraduates develop self-awareness, a fundamental skill required by graduate employers. </w:t>
      </w:r>
    </w:p>
    <w:p w14:paraId="067A9406" w14:textId="77777777" w:rsidR="00080ACD" w:rsidRDefault="00080ACD" w:rsidP="0008055B">
      <w:pPr>
        <w:spacing w:line="276" w:lineRule="auto"/>
      </w:pPr>
    </w:p>
    <w:p w14:paraId="25648125" w14:textId="35ACBDEC" w:rsidR="00526318" w:rsidRDefault="00F0040C" w:rsidP="0008055B">
      <w:pPr>
        <w:spacing w:line="276" w:lineRule="auto"/>
      </w:pPr>
      <w:r>
        <w:t xml:space="preserve">I have been practising using a range of different tools to record my reflections at the end of each day of my work placement, starting with a </w:t>
      </w:r>
      <w:r w:rsidR="00080ACD">
        <w:t>simple</w:t>
      </w:r>
      <w:r>
        <w:t xml:space="preserve"> note pad. I was reluctant to go digital to start with as I feel more confident using a notepad; I like to use highlighters and bullet points to make my notes </w:t>
      </w:r>
      <w:r w:rsidR="00726B03">
        <w:t xml:space="preserve">more attractive and visually distinguishable. I did this for the first week </w:t>
      </w:r>
      <w:r w:rsidR="00080ACD">
        <w:t xml:space="preserve">of my placement </w:t>
      </w:r>
      <w:r w:rsidR="00726B03">
        <w:t xml:space="preserve">and I found using a notebook worked generally well (examples can be seen in Appendix 1). However, one problem I encountered was I forgot to follow one of the </w:t>
      </w:r>
      <w:r w:rsidR="00080ACD">
        <w:t xml:space="preserve">reflective </w:t>
      </w:r>
      <w:r w:rsidR="00726B03">
        <w:t>models that we had learn</w:t>
      </w:r>
      <w:r w:rsidR="00080ACD">
        <w:t>t about</w:t>
      </w:r>
      <w:r w:rsidR="00726B03">
        <w:t xml:space="preserve"> in class and found </w:t>
      </w:r>
      <w:r w:rsidR="00080ACD">
        <w:t xml:space="preserve">that </w:t>
      </w:r>
      <w:r w:rsidR="00726B03">
        <w:t>when I re-read my reflections at the end of the week, I was missing pertinent information</w:t>
      </w:r>
      <w:r w:rsidR="00080ACD">
        <w:t>,</w:t>
      </w:r>
      <w:r w:rsidR="00726B03">
        <w:t xml:space="preserve"> </w:t>
      </w:r>
      <w:r w:rsidR="00080ACD">
        <w:t>including</w:t>
      </w:r>
      <w:r w:rsidR="00726B03">
        <w:t xml:space="preserve"> I was feeling</w:t>
      </w:r>
      <w:r w:rsidR="00080ACD">
        <w:t xml:space="preserve">. </w:t>
      </w:r>
      <w:r w:rsidR="00726B03">
        <w:t xml:space="preserve">I </w:t>
      </w:r>
      <w:r w:rsidR="00080ACD">
        <w:t>also forgo</w:t>
      </w:r>
      <w:r w:rsidR="00726B03">
        <w:t xml:space="preserve">t </w:t>
      </w:r>
      <w:r w:rsidR="00080ACD">
        <w:t xml:space="preserve">to </w:t>
      </w:r>
      <w:r w:rsidR="00726B03">
        <w:t>record</w:t>
      </w:r>
      <w:r w:rsidR="00080ACD">
        <w:t xml:space="preserve"> the</w:t>
      </w:r>
      <w:r w:rsidR="00726B03">
        <w:t xml:space="preserve"> feedback that I was receiving from my supervisor. I had to go back over the reflections and fill in the gaps which was quite frustrating as </w:t>
      </w:r>
      <w:r w:rsidR="00080ACD">
        <w:t>due to being quite a laborious task.</w:t>
      </w:r>
    </w:p>
    <w:p w14:paraId="0374F329" w14:textId="38A11F99" w:rsidR="00726B03" w:rsidRDefault="00726B03" w:rsidP="0008055B">
      <w:pPr>
        <w:spacing w:line="276" w:lineRule="auto"/>
      </w:pPr>
    </w:p>
    <w:p w14:paraId="454F06CA" w14:textId="190828A3" w:rsidR="00080ACD" w:rsidRDefault="00726B03" w:rsidP="0008055B">
      <w:pPr>
        <w:spacing w:line="276" w:lineRule="auto"/>
      </w:pPr>
      <w:r>
        <w:t xml:space="preserve">In the second week, I decided to try Blogger to record my reflections. </w:t>
      </w:r>
      <w:r w:rsidR="00080ACD">
        <w:t xml:space="preserve">To avoid forgetting recording important information, </w:t>
      </w:r>
      <w:r>
        <w:t xml:space="preserve">I added a page in the blog which had </w:t>
      </w:r>
      <w:r w:rsidR="00D130E8">
        <w:t>a checklist of what to consider</w:t>
      </w:r>
      <w:r w:rsidR="00080ACD">
        <w:t xml:space="preserve"> to include</w:t>
      </w:r>
      <w:r w:rsidR="00D130E8">
        <w:t xml:space="preserve"> in each of my reflective blog posts</w:t>
      </w:r>
      <w:r w:rsidR="00080ACD">
        <w:t xml:space="preserve">. I used </w:t>
      </w:r>
      <w:r w:rsidR="00D130E8">
        <w:t>a combination of Gibbs’ (1998) and Brookfield’s (1995) models of reflection. This was really helpful as when I reviewed the blog entries I felt that they were</w:t>
      </w:r>
      <w:r w:rsidR="00080ACD">
        <w:t xml:space="preserve"> less descriptive than they were the week before and will help me prepare </w:t>
      </w:r>
      <w:r w:rsidR="002C08F2">
        <w:t xml:space="preserve">better </w:t>
      </w:r>
      <w:r w:rsidR="00080ACD">
        <w:t xml:space="preserve">for my </w:t>
      </w:r>
      <w:r w:rsidR="002C08F2">
        <w:t xml:space="preserve">forthcoming </w:t>
      </w:r>
      <w:r w:rsidR="00080ACD">
        <w:t xml:space="preserve">assignment. </w:t>
      </w:r>
    </w:p>
    <w:p w14:paraId="1CF01417" w14:textId="77777777" w:rsidR="00080ACD" w:rsidRDefault="00080ACD" w:rsidP="0008055B">
      <w:pPr>
        <w:spacing w:line="276" w:lineRule="auto"/>
      </w:pPr>
    </w:p>
    <w:p w14:paraId="18B1FE56" w14:textId="79E05B3C" w:rsidR="00D130E8" w:rsidRPr="00D130E8" w:rsidRDefault="00D130E8" w:rsidP="0008055B">
      <w:pPr>
        <w:spacing w:line="276" w:lineRule="auto"/>
      </w:pPr>
      <w:r>
        <w:t xml:space="preserve">It took me a while to get used to writing digitally as I am a novice, however, I really liked the fact that I could take photos on my phone of </w:t>
      </w:r>
      <w:r w:rsidR="002C08F2">
        <w:t xml:space="preserve">the </w:t>
      </w:r>
      <w:r>
        <w:t>feedback my supervisor</w:t>
      </w:r>
      <w:r w:rsidR="002C08F2">
        <w:t xml:space="preserve"> was giving me</w:t>
      </w:r>
      <w:r>
        <w:t xml:space="preserve"> and could upload </w:t>
      </w:r>
      <w:r w:rsidR="002C08F2">
        <w:t>copies of this</w:t>
      </w:r>
      <w:r>
        <w:t xml:space="preserve"> easily to my blog</w:t>
      </w:r>
      <w:r w:rsidR="002C08F2">
        <w:t xml:space="preserve"> </w:t>
      </w:r>
      <w:r w:rsidR="002C08F2" w:rsidRPr="00D130E8">
        <w:rPr>
          <w:vertAlign w:val="superscript"/>
        </w:rPr>
        <w:t>Appendix 2</w:t>
      </w:r>
      <w:r>
        <w:t>. Moreover, I was able to add useful web</w:t>
      </w:r>
      <w:r w:rsidR="00741E96">
        <w:t xml:space="preserve"> </w:t>
      </w:r>
      <w:r>
        <w:t xml:space="preserve">links relating to </w:t>
      </w:r>
      <w:r w:rsidR="002C08F2">
        <w:t xml:space="preserve">the </w:t>
      </w:r>
      <w:r>
        <w:t xml:space="preserve">policies and procedures that I needed to be aware of in my placement </w:t>
      </w:r>
      <w:r w:rsidRPr="00D130E8">
        <w:rPr>
          <w:vertAlign w:val="superscript"/>
        </w:rPr>
        <w:t>Appendix 3</w:t>
      </w:r>
      <w:r>
        <w:t>.</w:t>
      </w:r>
      <w:r w:rsidR="00080ACD">
        <w:t xml:space="preserve"> W</w:t>
      </w:r>
      <w:r>
        <w:t>hilst I found writing reflections in a notepad quicker</w:t>
      </w:r>
      <w:r w:rsidR="00080ACD">
        <w:t xml:space="preserve">, overall, the blog was more effective because it enabled me to upload images as evidence of what I have been </w:t>
      </w:r>
      <w:r w:rsidR="002C08F2">
        <w:t>involved in</w:t>
      </w:r>
      <w:r w:rsidR="00080ACD">
        <w:t xml:space="preserve"> and the feedback that I was receiving. I do find writing time consuming and my next steps as documented in my development plan </w:t>
      </w:r>
      <w:r w:rsidR="00080ACD" w:rsidRPr="00080ACD">
        <w:rPr>
          <w:vertAlign w:val="superscript"/>
        </w:rPr>
        <w:t>Appendix 4</w:t>
      </w:r>
      <w:r w:rsidR="00080ACD">
        <w:t xml:space="preserve"> will be to address how using voice notes could help me. </w:t>
      </w:r>
    </w:p>
    <w:p w14:paraId="2026CFCE" w14:textId="0BFECF21" w:rsidR="00E53D6A" w:rsidRDefault="00E53D6A" w:rsidP="0008055B">
      <w:pPr>
        <w:spacing w:line="276" w:lineRule="auto"/>
      </w:pPr>
    </w:p>
    <w:p w14:paraId="2D4AA0BA" w14:textId="654052C8" w:rsidR="00FF5A27" w:rsidRDefault="00FF5A27">
      <w:r>
        <w:br w:type="page"/>
      </w:r>
    </w:p>
    <w:p w14:paraId="6FB4AA21" w14:textId="77777777" w:rsidR="00E53D6A" w:rsidRDefault="00E53D6A" w:rsidP="0008055B">
      <w:pPr>
        <w:spacing w:line="276" w:lineRule="auto"/>
      </w:pPr>
    </w:p>
    <w:p w14:paraId="09D39CD1" w14:textId="3590A107" w:rsidR="00E53D6A" w:rsidRPr="00741E96" w:rsidRDefault="00E53D6A" w:rsidP="00741E96">
      <w:pPr>
        <w:pStyle w:val="Heading1"/>
        <w:rPr>
          <w:color w:val="000000" w:themeColor="text1"/>
        </w:rPr>
      </w:pPr>
      <w:r w:rsidRPr="00741E96">
        <w:rPr>
          <w:color w:val="000000" w:themeColor="text1"/>
        </w:rPr>
        <w:t>References:</w:t>
      </w:r>
    </w:p>
    <w:p w14:paraId="087E4963" w14:textId="6FD20526" w:rsidR="00E53D6A" w:rsidRDefault="00E53D6A" w:rsidP="0008055B">
      <w:pPr>
        <w:spacing w:line="276" w:lineRule="auto"/>
      </w:pPr>
    </w:p>
    <w:p w14:paraId="27841421" w14:textId="2F712D73" w:rsidR="00F82BA2" w:rsidRPr="00FF5A27" w:rsidRDefault="00F82BA2" w:rsidP="00E53D6A">
      <w:pPr>
        <w:rPr>
          <w:rFonts w:eastAsia="Times New Roman" w:cstheme="minorHAnsi"/>
          <w:color w:val="313537"/>
          <w:shd w:val="clear" w:color="auto" w:fill="FFFFFF"/>
        </w:rPr>
      </w:pPr>
      <w:r w:rsidRPr="00FF5A27">
        <w:rPr>
          <w:rFonts w:eastAsia="Times New Roman" w:cstheme="minorHAnsi"/>
          <w:color w:val="313537"/>
          <w:shd w:val="clear" w:color="auto" w:fill="FFFFFF"/>
        </w:rPr>
        <w:t>Cottrell, S. (2019) The Study Skills Handbook, 5</w:t>
      </w:r>
      <w:r w:rsidRPr="00FF5A27">
        <w:rPr>
          <w:rFonts w:eastAsia="Times New Roman" w:cstheme="minorHAnsi"/>
          <w:color w:val="313537"/>
          <w:shd w:val="clear" w:color="auto" w:fill="FFFFFF"/>
          <w:vertAlign w:val="superscript"/>
        </w:rPr>
        <w:t>th</w:t>
      </w:r>
      <w:r w:rsidRPr="00FF5A27">
        <w:rPr>
          <w:rFonts w:eastAsia="Times New Roman" w:cstheme="minorHAnsi"/>
          <w:color w:val="313537"/>
          <w:shd w:val="clear" w:color="auto" w:fill="FFFFFF"/>
        </w:rPr>
        <w:t xml:space="preserve"> edition, London: Red Globe Press.</w:t>
      </w:r>
    </w:p>
    <w:p w14:paraId="2C37485F" w14:textId="77777777" w:rsidR="00F82BA2" w:rsidRPr="00FF5A27" w:rsidRDefault="00F82BA2" w:rsidP="00E53D6A">
      <w:pPr>
        <w:rPr>
          <w:rFonts w:eastAsia="Times New Roman" w:cstheme="minorHAnsi"/>
          <w:color w:val="313537"/>
          <w:shd w:val="clear" w:color="auto" w:fill="FFFFFF"/>
        </w:rPr>
      </w:pPr>
    </w:p>
    <w:p w14:paraId="33B1CA02" w14:textId="77777777" w:rsidR="00F82BA2" w:rsidRPr="00FF5A27" w:rsidRDefault="00F82BA2" w:rsidP="00F82BA2">
      <w:pPr>
        <w:rPr>
          <w:rFonts w:cstheme="minorHAnsi"/>
        </w:rPr>
      </w:pPr>
      <w:r w:rsidRPr="00FF5A27">
        <w:rPr>
          <w:rFonts w:cstheme="minorHAnsi"/>
          <w:color w:val="313537"/>
          <w:shd w:val="clear" w:color="auto" w:fill="FFFFFF"/>
        </w:rPr>
        <w:t>Brookfield, S. (1995) </w:t>
      </w:r>
      <w:r w:rsidRPr="00FF5A27">
        <w:rPr>
          <w:rStyle w:val="Emphasis"/>
          <w:rFonts w:cstheme="minorHAnsi"/>
          <w:color w:val="313537"/>
          <w:bdr w:val="none" w:sz="0" w:space="0" w:color="auto" w:frame="1"/>
          <w:shd w:val="clear" w:color="auto" w:fill="FFFFFF"/>
        </w:rPr>
        <w:t>Becoming a Critically Reflective Teacher, </w:t>
      </w:r>
      <w:r w:rsidRPr="00FF5A27">
        <w:rPr>
          <w:rFonts w:cstheme="minorHAnsi"/>
          <w:color w:val="313537"/>
          <w:shd w:val="clear" w:color="auto" w:fill="FFFFFF"/>
        </w:rPr>
        <w:t>San Francisco: Jossey-Bass Inc.</w:t>
      </w:r>
    </w:p>
    <w:p w14:paraId="741A77E1" w14:textId="77777777" w:rsidR="00F82BA2" w:rsidRPr="00FF5A27" w:rsidRDefault="00F82BA2" w:rsidP="00F82BA2">
      <w:pPr>
        <w:rPr>
          <w:rFonts w:eastAsia="Times New Roman" w:cstheme="minorHAnsi"/>
          <w:color w:val="313537"/>
          <w:shd w:val="clear" w:color="auto" w:fill="FFFFFF"/>
        </w:rPr>
      </w:pPr>
      <w:r w:rsidRPr="00FF5A27">
        <w:rPr>
          <w:rFonts w:eastAsia="Times New Roman" w:cstheme="minorHAnsi"/>
          <w:color w:val="313537"/>
          <w:shd w:val="clear" w:color="auto" w:fill="FFFFFF"/>
        </w:rPr>
        <w:t xml:space="preserve"> </w:t>
      </w:r>
    </w:p>
    <w:p w14:paraId="5AC862DE" w14:textId="3675D7AB" w:rsidR="00E53D6A" w:rsidRPr="00E53D6A" w:rsidRDefault="00E53D6A" w:rsidP="00F82BA2">
      <w:pPr>
        <w:rPr>
          <w:rFonts w:eastAsia="Times New Roman" w:cstheme="minorHAnsi"/>
        </w:rPr>
      </w:pPr>
      <w:r w:rsidRPr="00E53D6A">
        <w:rPr>
          <w:rFonts w:eastAsia="Times New Roman" w:cstheme="minorHAnsi"/>
          <w:color w:val="313537"/>
          <w:shd w:val="clear" w:color="auto" w:fill="FFFFFF"/>
        </w:rPr>
        <w:t>Gibbs, G. (1998) </w:t>
      </w:r>
      <w:r w:rsidRPr="00FF5A27">
        <w:rPr>
          <w:rFonts w:eastAsia="Times New Roman" w:cstheme="minorHAnsi"/>
          <w:i/>
          <w:iCs/>
          <w:color w:val="313537"/>
          <w:bdr w:val="none" w:sz="0" w:space="0" w:color="auto" w:frame="1"/>
          <w:shd w:val="clear" w:color="auto" w:fill="FFFFFF"/>
        </w:rPr>
        <w:t>Learning by Doing: a guide to teaching and learning methods</w:t>
      </w:r>
      <w:r w:rsidRPr="00E53D6A">
        <w:rPr>
          <w:rFonts w:eastAsia="Times New Roman" w:cstheme="minorHAnsi"/>
          <w:color w:val="313537"/>
          <w:shd w:val="clear" w:color="auto" w:fill="FFFFFF"/>
        </w:rPr>
        <w:t>, Oxford: Further Education Unit, Oxford Polytech</w:t>
      </w:r>
      <w:r w:rsidR="00F82BA2" w:rsidRPr="00FF5A27">
        <w:rPr>
          <w:rFonts w:eastAsia="Times New Roman" w:cstheme="minorHAnsi"/>
          <w:color w:val="313537"/>
          <w:shd w:val="clear" w:color="auto" w:fill="FFFFFF"/>
        </w:rPr>
        <w:t>n</w:t>
      </w:r>
      <w:r w:rsidRPr="00E53D6A">
        <w:rPr>
          <w:rFonts w:eastAsia="Times New Roman" w:cstheme="minorHAnsi"/>
          <w:color w:val="313537"/>
          <w:shd w:val="clear" w:color="auto" w:fill="FFFFFF"/>
        </w:rPr>
        <w:t>ic.</w:t>
      </w:r>
    </w:p>
    <w:p w14:paraId="671C66C2" w14:textId="1330C6E6" w:rsidR="00E53D6A" w:rsidRPr="00FF5A27" w:rsidRDefault="00E53D6A" w:rsidP="0008055B">
      <w:pPr>
        <w:spacing w:line="276" w:lineRule="auto"/>
        <w:rPr>
          <w:rFonts w:cstheme="minorHAnsi"/>
        </w:rPr>
      </w:pPr>
    </w:p>
    <w:p w14:paraId="514B234B" w14:textId="77777777" w:rsidR="00F82BA2" w:rsidRPr="00FF5A27" w:rsidRDefault="00F82BA2" w:rsidP="0008055B">
      <w:pPr>
        <w:spacing w:line="276" w:lineRule="auto"/>
        <w:rPr>
          <w:rFonts w:cstheme="minorHAnsi"/>
        </w:rPr>
      </w:pPr>
    </w:p>
    <w:sectPr w:rsidR="00F82BA2" w:rsidRPr="00FF5A27" w:rsidSect="0030615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FD"/>
    <w:rsid w:val="0008055B"/>
    <w:rsid w:val="00080ACD"/>
    <w:rsid w:val="00235CD0"/>
    <w:rsid w:val="002C08F2"/>
    <w:rsid w:val="00306159"/>
    <w:rsid w:val="0043522C"/>
    <w:rsid w:val="00526318"/>
    <w:rsid w:val="006160F2"/>
    <w:rsid w:val="00680B63"/>
    <w:rsid w:val="00726B03"/>
    <w:rsid w:val="00741E96"/>
    <w:rsid w:val="009021FD"/>
    <w:rsid w:val="009227E0"/>
    <w:rsid w:val="009F0281"/>
    <w:rsid w:val="00A2509F"/>
    <w:rsid w:val="00B256B5"/>
    <w:rsid w:val="00D130E8"/>
    <w:rsid w:val="00E53D6A"/>
    <w:rsid w:val="00F0040C"/>
    <w:rsid w:val="00F72B3E"/>
    <w:rsid w:val="00F82BA2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95D05C"/>
  <w14:defaultImageDpi w14:val="32767"/>
  <w15:chartTrackingRefBased/>
  <w15:docId w15:val="{77E2F521-6A8E-BD4D-AF89-EA6FD901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0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53D6A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160F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6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chilvers</dc:creator>
  <cp:keywords/>
  <dc:description/>
  <cp:lastModifiedBy>Eliza Bebb</cp:lastModifiedBy>
  <cp:revision>2</cp:revision>
  <dcterms:created xsi:type="dcterms:W3CDTF">2023-03-02T11:00:00Z</dcterms:created>
  <dcterms:modified xsi:type="dcterms:W3CDTF">2023-03-02T11:00:00Z</dcterms:modified>
</cp:coreProperties>
</file>